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39" w:rsidRPr="00345DF2" w:rsidRDefault="00025B39" w:rsidP="00025B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345DF2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345DF2">
        <w:rPr>
          <w:rFonts w:ascii="Times New Roman" w:hAnsi="Times New Roman"/>
          <w:sz w:val="28"/>
          <w:szCs w:val="28"/>
        </w:rPr>
        <w:t>ГАПОУ «Арский агропромышленный профессиональный колледж»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BE69BE" w:rsidRPr="00BE69BE" w:rsidRDefault="00BE69BE" w:rsidP="00BE69BE">
      <w:pPr>
        <w:pStyle w:val="a8"/>
        <w:rPr>
          <w:rFonts w:ascii="Times New Roman" w:hAnsi="Times New Roman"/>
          <w:sz w:val="28"/>
          <w:szCs w:val="28"/>
          <w:lang w:eastAsia="zh-CN"/>
        </w:rPr>
      </w:pPr>
      <w:r w:rsidRPr="00BE69BE">
        <w:rPr>
          <w:rFonts w:ascii="Times New Roman" w:hAnsi="Times New Roman"/>
          <w:sz w:val="28"/>
          <w:szCs w:val="28"/>
          <w:lang w:eastAsia="zh-CN"/>
        </w:rPr>
        <w:t>«Согласовано»                                                                              «Утверждаю»</w:t>
      </w:r>
    </w:p>
    <w:p w:rsidR="00BE69BE" w:rsidRPr="00BE69BE" w:rsidRDefault="00BE69BE" w:rsidP="00BE69BE">
      <w:pPr>
        <w:pStyle w:val="a8"/>
        <w:rPr>
          <w:rFonts w:ascii="Times New Roman" w:hAnsi="Times New Roman"/>
          <w:sz w:val="28"/>
          <w:szCs w:val="28"/>
          <w:lang w:eastAsia="zh-CN"/>
        </w:rPr>
      </w:pPr>
      <w:r w:rsidRPr="00BE69BE">
        <w:rPr>
          <w:rFonts w:ascii="Times New Roman" w:hAnsi="Times New Roman"/>
          <w:sz w:val="28"/>
          <w:szCs w:val="28"/>
          <w:lang w:eastAsia="zh-CN"/>
        </w:rPr>
        <w:t>на заседании                                                                                 Директор</w:t>
      </w:r>
    </w:p>
    <w:p w:rsidR="00BE69BE" w:rsidRPr="00BE69BE" w:rsidRDefault="00BE69BE" w:rsidP="00BE69BE">
      <w:pPr>
        <w:pStyle w:val="a8"/>
        <w:rPr>
          <w:rFonts w:ascii="Times New Roman" w:hAnsi="Times New Roman"/>
          <w:sz w:val="28"/>
          <w:szCs w:val="28"/>
          <w:lang w:eastAsia="zh-CN"/>
        </w:rPr>
      </w:pPr>
      <w:r w:rsidRPr="00BE69BE">
        <w:rPr>
          <w:rFonts w:ascii="Times New Roman" w:hAnsi="Times New Roman"/>
          <w:sz w:val="28"/>
          <w:szCs w:val="28"/>
          <w:lang w:eastAsia="zh-CN"/>
        </w:rPr>
        <w:t>методической комиссии                                                             ГАПОУ «ААПК"</w:t>
      </w:r>
    </w:p>
    <w:p w:rsidR="00BE69BE" w:rsidRPr="00BE69BE" w:rsidRDefault="00BE69BE" w:rsidP="00BE69BE">
      <w:pPr>
        <w:pStyle w:val="a8"/>
        <w:rPr>
          <w:rFonts w:ascii="Times New Roman" w:hAnsi="Times New Roman"/>
          <w:sz w:val="28"/>
          <w:szCs w:val="28"/>
          <w:lang w:eastAsia="zh-CN"/>
        </w:rPr>
      </w:pPr>
      <w:r w:rsidRPr="00BE69BE">
        <w:rPr>
          <w:rFonts w:ascii="Times New Roman" w:hAnsi="Times New Roman"/>
          <w:sz w:val="28"/>
          <w:szCs w:val="28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BE69BE" w:rsidRPr="00BE69BE" w:rsidRDefault="00BE69BE" w:rsidP="00BE69BE">
      <w:pPr>
        <w:pStyle w:val="a8"/>
        <w:rPr>
          <w:rFonts w:ascii="Times New Roman" w:hAnsi="Times New Roman"/>
          <w:sz w:val="28"/>
          <w:szCs w:val="28"/>
          <w:lang w:eastAsia="zh-CN"/>
        </w:rPr>
      </w:pPr>
      <w:r w:rsidRPr="00BE69BE">
        <w:rPr>
          <w:rFonts w:ascii="Times New Roman" w:hAnsi="Times New Roman"/>
          <w:sz w:val="28"/>
          <w:szCs w:val="28"/>
          <w:lang w:eastAsia="zh-CN"/>
        </w:rPr>
        <w:t>___________</w:t>
      </w:r>
      <w:r w:rsidRPr="00BE69BE">
        <w:rPr>
          <w:rFonts w:ascii="Times New Roman" w:hAnsi="Times New Roman"/>
          <w:sz w:val="28"/>
          <w:szCs w:val="28"/>
          <w:lang w:val="tt-RU" w:eastAsia="zh-CN"/>
        </w:rPr>
        <w:t xml:space="preserve"> А.И.Исламова</w:t>
      </w:r>
      <w:r w:rsidRPr="00BE69BE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З. М. </w:t>
      </w:r>
      <w:proofErr w:type="spellStart"/>
      <w:r w:rsidRPr="00BE69BE">
        <w:rPr>
          <w:rFonts w:ascii="Times New Roman" w:hAnsi="Times New Roman"/>
          <w:sz w:val="28"/>
          <w:szCs w:val="28"/>
          <w:lang w:eastAsia="zh-CN"/>
        </w:rPr>
        <w:t>Давлетбаев</w:t>
      </w:r>
      <w:proofErr w:type="spellEnd"/>
    </w:p>
    <w:p w:rsidR="00BE69BE" w:rsidRPr="00BE69BE" w:rsidRDefault="00BE69BE" w:rsidP="00BE69BE">
      <w:pPr>
        <w:pStyle w:val="a8"/>
        <w:rPr>
          <w:rFonts w:ascii="Times New Roman" w:hAnsi="Times New Roman"/>
          <w:bCs/>
          <w:sz w:val="28"/>
          <w:szCs w:val="28"/>
        </w:rPr>
      </w:pPr>
      <w:r w:rsidRPr="00BE69BE">
        <w:rPr>
          <w:rFonts w:ascii="Times New Roman" w:hAnsi="Times New Roman"/>
          <w:caps/>
          <w:sz w:val="28"/>
          <w:szCs w:val="28"/>
          <w:lang w:eastAsia="zh-CN"/>
        </w:rPr>
        <w:t>«31</w:t>
      </w:r>
      <w:r w:rsidRPr="00BE69BE">
        <w:rPr>
          <w:rFonts w:ascii="Times New Roman" w:hAnsi="Times New Roman"/>
          <w:sz w:val="28"/>
          <w:szCs w:val="28"/>
          <w:lang w:eastAsia="zh-CN"/>
        </w:rPr>
        <w:t xml:space="preserve">» августа </w:t>
      </w:r>
      <w:r w:rsidRPr="00BE69BE">
        <w:rPr>
          <w:rFonts w:ascii="Times New Roman" w:hAnsi="Times New Roman"/>
          <w:caps/>
          <w:sz w:val="28"/>
          <w:szCs w:val="28"/>
          <w:lang w:eastAsia="zh-CN"/>
        </w:rPr>
        <w:t>202</w:t>
      </w:r>
      <w:r w:rsidRPr="00BE69BE">
        <w:rPr>
          <w:rFonts w:ascii="Times New Roman" w:hAnsi="Times New Roman"/>
          <w:caps/>
          <w:sz w:val="28"/>
          <w:szCs w:val="28"/>
          <w:lang w:val="tt-RU" w:eastAsia="zh-CN"/>
        </w:rPr>
        <w:t xml:space="preserve">4 </w:t>
      </w:r>
      <w:r w:rsidRPr="00BE69BE">
        <w:rPr>
          <w:rFonts w:ascii="Times New Roman" w:hAnsi="Times New Roman"/>
          <w:sz w:val="28"/>
          <w:szCs w:val="28"/>
          <w:lang w:eastAsia="zh-CN"/>
        </w:rPr>
        <w:t>г                                                                          «31»августа 202</w:t>
      </w:r>
      <w:r w:rsidRPr="00BE69BE">
        <w:rPr>
          <w:rFonts w:ascii="Times New Roman" w:hAnsi="Times New Roman"/>
          <w:sz w:val="28"/>
          <w:szCs w:val="28"/>
          <w:lang w:val="tt-RU" w:eastAsia="zh-CN"/>
        </w:rPr>
        <w:t>4</w:t>
      </w:r>
    </w:p>
    <w:p w:rsidR="00BE69BE" w:rsidRDefault="00BE69BE" w:rsidP="00BE69BE">
      <w:pPr>
        <w:pStyle w:val="a8"/>
        <w:rPr>
          <w:rFonts w:ascii="Times New Roman" w:hAnsi="Times New Roman"/>
          <w:bCs/>
          <w:sz w:val="24"/>
          <w:szCs w:val="24"/>
          <w:lang w:eastAsia="en-US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РАБОЧАЯ ПРОГРАММА ОБЩЕОБРАЗОВА</w:t>
      </w:r>
      <w:r w:rsidR="00571F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Pr="00345D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ЕЛЬНОЙ ДИСЦИПЛИНЫ</w:t>
      </w:r>
    </w:p>
    <w:p w:rsidR="00025B39" w:rsidRPr="00345DF2" w:rsidRDefault="00025B39" w:rsidP="00025B3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ОУД. 02 Литература </w:t>
      </w:r>
    </w:p>
    <w:p w:rsidR="00025B39" w:rsidRPr="00345DF2" w:rsidRDefault="00025B39" w:rsidP="00025B3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025B39" w:rsidRPr="00345DF2" w:rsidRDefault="00025B39" w:rsidP="00025B3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</w:t>
      </w:r>
      <w:r w:rsidR="00E2371C" w:rsidRPr="00345DF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</w:t>
      </w: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Мастер общестроительных работ</w:t>
      </w:r>
    </w:p>
    <w:p w:rsidR="00025B39" w:rsidRPr="00345DF2" w:rsidRDefault="003A2285" w:rsidP="003A2285">
      <w:pPr>
        <w:tabs>
          <w:tab w:val="left" w:pos="12516"/>
        </w:tabs>
        <w:suppressAutoHyphens/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ab/>
      </w: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5B33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24 </w:t>
      </w: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</w:p>
    <w:p w:rsidR="00025B39" w:rsidRPr="00345DF2" w:rsidRDefault="00025B39" w:rsidP="00025B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504EC" w:rsidRPr="00345DF2" w:rsidRDefault="00025B39" w:rsidP="00E2371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C504EC"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ОУД. 02 Литература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” </w:t>
      </w:r>
      <w:r w:rsidR="00C504EC"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на заседании Совета по оценке</w:t>
      </w:r>
      <w:proofErr w:type="gramEnd"/>
      <w:r w:rsidR="00C504EC"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EC" w:rsidRPr="00345DF2" w:rsidRDefault="00C504EC" w:rsidP="00E2371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учебного предмета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ОУД. 02 Литература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Литература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(предметных,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ФГОС СПО (ОК ПК) с учетом интеграции, интенсификации, профессионализации и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Литература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содержания ПМ 1. Тематика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 проектов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DF2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C504EC" w:rsidRPr="00345DF2" w:rsidRDefault="00C504EC" w:rsidP="00C504EC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4EC" w:rsidRPr="00345DF2" w:rsidRDefault="00C504EC" w:rsidP="00C504E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345D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Разработчик: </w:t>
      </w:r>
      <w:r w:rsidRPr="00345DF2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Мифтахова Гульчачак Асхатовна</w:t>
      </w:r>
      <w:r w:rsidRPr="00345D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преподаватель </w:t>
      </w:r>
      <w:r w:rsidRPr="00345DF2">
        <w:rPr>
          <w:rFonts w:ascii="Times New Roman" w:hAnsi="Times New Roman" w:cs="Times New Roman"/>
          <w:sz w:val="28"/>
          <w:szCs w:val="28"/>
        </w:rPr>
        <w:t>ГАПОУ «</w:t>
      </w:r>
      <w:r w:rsidRPr="00345DF2">
        <w:rPr>
          <w:rFonts w:ascii="Times New Roman" w:hAnsi="Times New Roman" w:cs="Times New Roman"/>
          <w:sz w:val="28"/>
          <w:szCs w:val="28"/>
          <w:lang w:val="tt-RU"/>
        </w:rPr>
        <w:t>А</w:t>
      </w:r>
      <w:proofErr w:type="spellStart"/>
      <w:r w:rsidRPr="00345DF2"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 w:rsidRPr="00345DF2">
        <w:rPr>
          <w:rFonts w:ascii="Times New Roman" w:hAnsi="Times New Roman" w:cs="Times New Roman"/>
          <w:sz w:val="28"/>
          <w:szCs w:val="28"/>
        </w:rPr>
        <w:t xml:space="preserve"> агропромышленный профессиональный колледж»</w:t>
      </w: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DF2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</w:rPr>
        <w:t xml:space="preserve">   Педагогическим Советом ГАПОУ «ААПК» протокол №  1 от  31.08.2024г     </w:t>
      </w:r>
    </w:p>
    <w:p w:rsidR="00C504EC" w:rsidRPr="00345DF2" w:rsidRDefault="00C504EC" w:rsidP="00C504E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5B39" w:rsidRPr="00345DF2" w:rsidRDefault="00025B39" w:rsidP="00BE69BE">
      <w:pPr>
        <w:spacing w:afterLines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025B39" w:rsidRPr="00345DF2" w:rsidRDefault="007D70D6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fldChar w:fldCharType="begin"/>
      </w:r>
      <w:r w:rsidR="00025B39" w:rsidRPr="00345DF2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instrText xml:space="preserve"> TOC \o "1-3" \h \z \u </w:instrText>
      </w:r>
      <w:r w:rsidRPr="00345DF2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fldChar w:fldCharType="separate"/>
      </w:r>
      <w:hyperlink r:id="rId6" w:anchor="_Toc127738471" w:history="1">
        <w:r w:rsidR="00025B39"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025B39" w:rsidRPr="00345DF2" w:rsidRDefault="007D70D6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</w:pPr>
      <w:hyperlink r:id="rId7" w:anchor="_Toc127738472" w:history="1">
        <w:r w:rsidR="00025B39"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2.СТРУКТУРА И СОДЕРЖАНИЕ ОБЩЕОБРАЗОВАТЕЛЬНОЙ ДИСЦИПЛИНЫ</w:t>
        </w:r>
      </w:hyperlink>
    </w:p>
    <w:p w:rsidR="00025B39" w:rsidRPr="00345DF2" w:rsidRDefault="007D70D6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</w:pPr>
      <w:hyperlink r:id="rId8" w:anchor="_Toc127738473" w:history="1">
        <w:r w:rsidR="00025B39"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3.УСЛОВИЯ РЕАЛИЗАЦИИ ПРОГРАММЫ ОБЩЕОБРАЗОВАТЕЛЬНОЙ ДИСЦИПЛИНЫ</w:t>
        </w:r>
      </w:hyperlink>
    </w:p>
    <w:p w:rsidR="00025B39" w:rsidRPr="00345DF2" w:rsidRDefault="007D70D6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  <w:hyperlink r:id="rId9" w:anchor="_Toc127738474" w:history="1">
        <w:r w:rsidR="00025B39"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4.КОНТРОЛЬ И ОЦЕНКА РЕЗУЛЬТАТОВ ОСВОЕНИЯ ДИСЦИПЛИНЫ</w:t>
        </w:r>
      </w:hyperlink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val="tt-RU" w:eastAsia="ru-RU"/>
        </w:rPr>
      </w:pPr>
    </w:p>
    <w:p w:rsidR="00025B39" w:rsidRPr="00345DF2" w:rsidRDefault="007D70D6" w:rsidP="00BE69BE">
      <w:pPr>
        <w:spacing w:afterLines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fldChar w:fldCharType="end"/>
      </w:r>
    </w:p>
    <w:p w:rsidR="00025B39" w:rsidRPr="00345DF2" w:rsidRDefault="00025B39" w:rsidP="00025B3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B39" w:rsidRPr="00345DF2" w:rsidRDefault="00025B39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025B39" w:rsidRPr="00345DF2" w:rsidRDefault="007D70D6" w:rsidP="00BE76FF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begin"/>
      </w:r>
      <w:r w:rsidR="00025B39" w:rsidRPr="00345DF2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instrText xml:space="preserve"> TOC \o "1-3" \h \z \u </w:instrText>
      </w:r>
      <w:r w:rsidRPr="00345DF2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separate"/>
      </w:r>
    </w:p>
    <w:p w:rsidR="00E93D3E" w:rsidRPr="00345DF2" w:rsidRDefault="008534B5" w:rsidP="00BE69BE">
      <w:pPr>
        <w:keepNext/>
        <w:shd w:val="clear" w:color="auto" w:fill="FFFFFF" w:themeFill="background1"/>
        <w:spacing w:before="240" w:afterLines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/>
        </w:rPr>
      </w:pPr>
      <w:r w:rsidRPr="00345DF2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tt-RU"/>
        </w:rPr>
        <w:lastRenderedPageBreak/>
        <w:t xml:space="preserve">1 </w:t>
      </w:r>
      <w:r w:rsidR="00025B39" w:rsidRPr="00345DF2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/>
        </w:rPr>
        <w:t xml:space="preserve">.ОБЩАЯ ХАРАКТЕРИСТИКА ПРИМЕРНОЙ РАБОЧЕЙ ПРОГРАММЫ       ОБЩЕОБРАЗОВАТЕЛЬНОЙ ДИСЦИПЛИНЫ </w:t>
      </w:r>
      <w:r w:rsidR="00025B39" w:rsidRPr="00345DF2">
        <w:rPr>
          <w:rFonts w:ascii="Times New Roman" w:hAnsi="Times New Roman" w:cs="Times New Roman"/>
          <w:b/>
          <w:bCs/>
          <w:sz w:val="28"/>
          <w:szCs w:val="28"/>
          <w:lang/>
        </w:rPr>
        <w:t>ОУД.0</w:t>
      </w:r>
      <w:r w:rsidR="00E93D3E" w:rsidRPr="00345DF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 </w:t>
      </w:r>
      <w:r w:rsidR="00E93D3E"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/>
        </w:rPr>
        <w:t>Литература</w:t>
      </w:r>
    </w:p>
    <w:p w:rsidR="00025B39" w:rsidRPr="00345DF2" w:rsidRDefault="00025B39" w:rsidP="00E93D3E">
      <w:pP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val="tt-RU" w:eastAsia="ru-RU"/>
        </w:rPr>
      </w:pPr>
    </w:p>
    <w:p w:rsidR="00E93D3E" w:rsidRPr="00345DF2" w:rsidRDefault="007D70D6" w:rsidP="00E93D3E">
      <w:pPr>
        <w:spacing w:after="160"/>
        <w:ind w:left="-567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fldChar w:fldCharType="end"/>
      </w:r>
      <w:r w:rsidR="00E93D3E"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1.1.</w:t>
      </w:r>
      <w:r w:rsidR="00E93D3E"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  <w:t>Место дисциплины в структуре основной образовательной программы.</w:t>
      </w:r>
    </w:p>
    <w:p w:rsidR="00E93D3E" w:rsidRPr="00345DF2" w:rsidRDefault="00E93D3E" w:rsidP="00BE69BE">
      <w:pPr>
        <w:keepNext/>
        <w:spacing w:before="240" w:afterLines="120" w:line="240" w:lineRule="auto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Общеобразовательная дисциплина ОУД.0</w:t>
      </w:r>
      <w:r w:rsidRPr="00345DF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t-RU" w:eastAsia="ru-RU"/>
        </w:rPr>
        <w:t>2</w:t>
      </w:r>
      <w:r w:rsidRPr="00345DF2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/>
        </w:rPr>
        <w:t>Литература</w:t>
      </w:r>
      <w:r w:rsidRPr="00345DF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E93D3E" w:rsidRPr="00345DF2" w:rsidRDefault="00E93D3E" w:rsidP="00E93D3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1.2.</w:t>
      </w: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  <w:t>Цели и результаты освоения дисциплины:</w:t>
      </w:r>
    </w:p>
    <w:p w:rsidR="00E93D3E" w:rsidRPr="00345DF2" w:rsidRDefault="00E93D3E" w:rsidP="00E93D3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1.2.1.</w:t>
      </w: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  <w:t>Цель общеобразовательной дисциплины.</w:t>
      </w:r>
    </w:p>
    <w:p w:rsidR="00025B39" w:rsidRPr="00345DF2" w:rsidRDefault="00025B39" w:rsidP="00025B3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Освоение содержания учебной дисциплины </w:t>
      </w:r>
      <w:r w:rsidRPr="00345DF2">
        <w:rPr>
          <w:rFonts w:ascii="Times New Roman" w:eastAsia="Calibri" w:hAnsi="Times New Roman" w:cs="Times New Roman"/>
          <w:sz w:val="28"/>
          <w:szCs w:val="28"/>
        </w:rPr>
        <w:t>«</w:t>
      </w:r>
      <w:r w:rsidRPr="00345DF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Литература</w:t>
      </w:r>
      <w:r w:rsidRPr="00345DF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обеспечивает достижение студентами следующих </w:t>
      </w:r>
      <w:r w:rsidR="00BE76FF" w:rsidRPr="00345DF2">
        <w:rPr>
          <w:rFonts w:ascii="Times New Roman" w:eastAsia="Times New Roman" w:hAnsi="Times New Roman" w:cs="Times New Roman"/>
          <w:sz w:val="28"/>
          <w:szCs w:val="28"/>
          <w:lang w:val="tt-RU" w:eastAsia="zh-CN"/>
        </w:rPr>
        <w:t>целей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</w:t>
      </w:r>
      <w:proofErr w:type="spellEnd"/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ть</w:t>
      </w: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внутренн</w:t>
      </w:r>
      <w:proofErr w:type="spellEnd"/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юю</w:t>
      </w: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позици</w:t>
      </w:r>
      <w:proofErr w:type="spellEnd"/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ю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личности, систем</w:t>
      </w:r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у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гражданского воспитания:</w:t>
      </w:r>
    </w:p>
    <w:p w:rsidR="00025B39" w:rsidRPr="00345DF2" w:rsidRDefault="00025B39" w:rsidP="00025B39">
      <w:pPr>
        <w:widowControl w:val="0"/>
        <w:numPr>
          <w:ilvl w:val="0"/>
          <w:numId w:val="4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025B39" w:rsidRPr="00345DF2" w:rsidRDefault="00025B39" w:rsidP="00025B3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гражданственности, правовой культуры, чувства патриотизма, готовности служить Отечеству: развитие социально значимых качеств личности п самостоятельного опыта общественной деятельности;</w:t>
      </w:r>
    </w:p>
    <w:p w:rsidR="00025B39" w:rsidRPr="00345DF2" w:rsidRDefault="00025B39" w:rsidP="00025B39">
      <w:pPr>
        <w:widowControl w:val="0"/>
        <w:numPr>
          <w:ilvl w:val="0"/>
          <w:numId w:val="4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гражданской позиции обучающегося как активного и ответственного 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осознание духовных ценностей российского народа;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025B39" w:rsidRPr="00345DF2" w:rsidRDefault="00025B39" w:rsidP="00BE69BE">
      <w:pPr>
        <w:spacing w:afterLines="12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Овладение универсальными учебными познавательными действиями: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с информацией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Владеть навыками получения информации из источников разных типов</w:t>
      </w:r>
      <w:proofErr w:type="gram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Овладение универсальными коммуникативными действиями: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Совместная деятельность: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Совместной работы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Предметные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</w:rPr>
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</w:r>
      <w:r w:rsidRPr="00345DF2">
        <w:rPr>
          <w:rFonts w:ascii="Times New Roman" w:hAnsi="Times New Roman" w:cs="Times New Roman"/>
          <w:sz w:val="28"/>
          <w:szCs w:val="28"/>
          <w:lang w:val="tt-RU"/>
        </w:rPr>
        <w:t xml:space="preserve"> сформированность ценностного отношения к литературе как неотъемлемой части культуры;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lastRenderedPageBreak/>
        <w:t>осознание взаимосвязи между языковым, литературным, интеллектуальным, духовно-нравственным развитием личности;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 xml:space="preserve">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М.И. Цветаевой; стихотворения и поэма "Реквием" А.А. Ахматовой; роман М.А. Шолохова "Тихий Дон" (избранные главы); роман М.А. Булгакова "Мастер и Маргарита" (или "Белая гвардия"); одно произведение А.П. Платонова; стихотворения А.Т. Твардовского, Б.Л. Пастернака, повесть А.И. Солженицына "Один день Ивана Денисовича"; произведения литературы второй половины XX - XXI в.: не менее двух прозаиков по выбору (в том числе Ф.А. Абрамова, В.П. Астафьева, А.Г. Битова, Ю.В. Бондарева, Б.Л. Васильева, К.Д. Воробьева, Ф.А. Искандера, В.Л. Кондратьева, В.Г. Распутина, А.А. Фадеева, В.М. Шукшина и других); 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других); пьеса одного из драматургов по выбору (в том числе А.Н. Арбузова, А.В. Вампилова и других); не менее двух произведений зарубежной литературы (в том числе романы и повести Ч. Диккенса, Г. Флобера, Дж. Оруэлла, Э.М. Ремарка, Э. Хемингуэя, Дж. Сэлинджера, Р. Брэдбери; стихотворения А. Рембо, Ш. Бодлера; пьесы Г. Ибсена, Б. Шоу и других); не менее одного </w:t>
      </w:r>
      <w:r w:rsidRPr="00345DF2">
        <w:rPr>
          <w:rFonts w:ascii="Times New Roman" w:hAnsi="Times New Roman" w:cs="Times New Roman"/>
          <w:sz w:val="28"/>
          <w:szCs w:val="28"/>
          <w:lang w:val="tt-RU"/>
        </w:rPr>
        <w:lastRenderedPageBreak/>
        <w:t>произведения из литературы народов России (в том числе произведения Г. Айги, Р. Гамзатова, М. Джалиля, М. Карима, Д. Кугультинова, К. Кулиева, Ю. Рытхэу, Г. Тукая, К. Хетагурова, Ю. Шесталова и других);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конкретно-историческое, общечеловеческое и национальное в творчестве писателя;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традиция и новаторство;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авторский замысел и его воплощение;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художественное время и пространство;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миф и литература; историзм, народность;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историко-литературный процесс;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литературные направления и течения: романтизм, реализм, модернизм (символизм, акмеизм, футуризм), постмодернизм;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литературные жанры;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трагическое и комическое;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психологизм; тематика и проблематика; авторская позиция; фабула;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lastRenderedPageBreak/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"вечные темы" и "вечные образы" в литературе;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взаимосвязь и взаимовлияние национальных литератур;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художественный перевод; литературная критика;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</w:p>
    <w:p w:rsidR="00BE76FF" w:rsidRPr="00345DF2" w:rsidRDefault="00BE76FF" w:rsidP="00BE76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5B39" w:rsidRPr="00345DF2" w:rsidRDefault="00025B39" w:rsidP="00025B3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DF2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</w:t>
      </w:r>
    </w:p>
    <w:p w:rsidR="00025B39" w:rsidRPr="00345DF2" w:rsidRDefault="00025B39" w:rsidP="00025B3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2. Понимать и анализировать вопросы ценностно-мотивационной сферы.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9. Устанавливать психологический контакт с окружающими.</w:t>
      </w:r>
    </w:p>
    <w:p w:rsidR="00025B39" w:rsidRPr="00345DF2" w:rsidRDefault="00025B39" w:rsidP="00025B39">
      <w:pPr>
        <w:pStyle w:val="20"/>
        <w:shd w:val="clear" w:color="auto" w:fill="auto"/>
        <w:spacing w:after="120" w:line="322" w:lineRule="exact"/>
        <w:rPr>
          <w:sz w:val="28"/>
          <w:szCs w:val="28"/>
        </w:rPr>
      </w:pPr>
      <w:r w:rsidRPr="00345DF2">
        <w:rPr>
          <w:sz w:val="28"/>
          <w:szCs w:val="28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025B39" w:rsidRPr="00345DF2" w:rsidRDefault="00025B39" w:rsidP="00025B39">
      <w:pPr>
        <w:pStyle w:val="20"/>
        <w:shd w:val="clear" w:color="auto" w:fill="auto"/>
        <w:spacing w:after="182" w:line="317" w:lineRule="exact"/>
        <w:rPr>
          <w:sz w:val="28"/>
          <w:szCs w:val="28"/>
        </w:rPr>
      </w:pPr>
      <w:r w:rsidRPr="00345DF2">
        <w:rPr>
          <w:sz w:val="28"/>
          <w:szCs w:val="28"/>
        </w:rPr>
        <w:t xml:space="preserve"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</w:t>
      </w:r>
      <w:r w:rsidRPr="00345DF2">
        <w:rPr>
          <w:sz w:val="28"/>
          <w:szCs w:val="28"/>
        </w:rPr>
        <w:lastRenderedPageBreak/>
        <w:t>деятельности.</w:t>
      </w:r>
    </w:p>
    <w:p w:rsidR="00BE76FF" w:rsidRPr="00345DF2" w:rsidRDefault="00BE76FF" w:rsidP="00BE76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ПК 1.1 </w:t>
      </w:r>
      <w:r w:rsidRPr="00345DF2">
        <w:rPr>
          <w:rFonts w:ascii="Times New Roman" w:hAnsi="Times New Roman" w:cs="Times New Roman"/>
          <w:sz w:val="28"/>
          <w:szCs w:val="28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Объем образовательной нагрузки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обучающегося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345DF2">
        <w:rPr>
          <w:rFonts w:ascii="Times New Roman" w:eastAsia="Times New Roman" w:hAnsi="Times New Roman" w:cs="Times New Roman"/>
          <w:sz w:val="28"/>
          <w:szCs w:val="28"/>
          <w:lang w:val="tt-RU" w:eastAsia="zh-CN"/>
        </w:rPr>
        <w:t>118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часов, в том числе:</w:t>
      </w: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дифференцированный зачет 2 ч.</w:t>
      </w:r>
    </w:p>
    <w:p w:rsidR="00025B39" w:rsidRPr="00345DF2" w:rsidRDefault="00025B39" w:rsidP="00BE69BE">
      <w:pPr>
        <w:spacing w:afterLines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25B39" w:rsidRPr="00345DF2" w:rsidRDefault="00025B39" w:rsidP="00025B39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/>
        </w:rPr>
      </w:pPr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/>
        </w:rPr>
        <w:t>2.СТРУКТУРА И СОДЕРЖАНИЕ ОБЩЕОБРАЗОВАТЕЛЬНОЙ ДИСЦИПЛИНЫ</w:t>
      </w:r>
    </w:p>
    <w:p w:rsidR="00025B39" w:rsidRPr="00345DF2" w:rsidRDefault="00025B39" w:rsidP="00025B3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</w:t>
      </w: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Объем дисциплины и виды учебной работы</w:t>
      </w:r>
    </w:p>
    <w:tbl>
      <w:tblPr>
        <w:tblW w:w="109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67"/>
        <w:gridCol w:w="1983"/>
      </w:tblGrid>
      <w:tr w:rsidR="00025B39" w:rsidRPr="00345DF2" w:rsidTr="00BE76FF">
        <w:trPr>
          <w:trHeight w:val="460"/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025B39" w:rsidRPr="00345DF2" w:rsidTr="00BE76FF">
        <w:trPr>
          <w:trHeight w:val="285"/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025B39" w:rsidRPr="00345DF2" w:rsidTr="00BE76FF">
        <w:trPr>
          <w:trHeight w:val="285"/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numPr>
                <w:ilvl w:val="0"/>
                <w:numId w:val="8"/>
              </w:numPr>
              <w:spacing w:before="120" w:after="0" w:line="360" w:lineRule="auto"/>
              <w:ind w:left="306" w:hanging="30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ind w:left="22" w:hanging="22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ind w:left="22" w:hanging="2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В том числе п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рофессионально-ориентированное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содержание (содержание прикладного модуля)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tt-RU" w:eastAsia="ru-RU"/>
              </w:rPr>
              <w:t>10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pStyle w:val="a9"/>
              <w:numPr>
                <w:ilvl w:val="0"/>
                <w:numId w:val="8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практические занятия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numPr>
                <w:ilvl w:val="0"/>
                <w:numId w:val="8"/>
              </w:numPr>
              <w:spacing w:before="120" w:after="0" w:line="360" w:lineRule="auto"/>
              <w:ind w:left="306" w:hanging="30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Консультации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numPr>
                <w:ilvl w:val="0"/>
                <w:numId w:val="8"/>
              </w:numPr>
              <w:spacing w:before="120" w:after="0" w:line="360" w:lineRule="auto"/>
              <w:ind w:left="306" w:hanging="30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25B39" w:rsidRPr="00345DF2" w:rsidTr="00BE76FF">
        <w:trPr>
          <w:jc w:val="center"/>
        </w:trPr>
        <w:tc>
          <w:tcPr>
            <w:tcW w:w="10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Промежуточная аттестация в форме  дифференцированного зачета    </w:t>
            </w:r>
          </w:p>
        </w:tc>
      </w:tr>
    </w:tbl>
    <w:p w:rsidR="00025B39" w:rsidRPr="00345DF2" w:rsidRDefault="00025B39" w:rsidP="00025B39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sectPr w:rsidR="00025B39" w:rsidRPr="00345DF2">
          <w:pgSz w:w="16838" w:h="11906" w:orient="landscape"/>
          <w:pgMar w:top="709" w:right="1134" w:bottom="1134" w:left="1134" w:header="709" w:footer="709" w:gutter="0"/>
          <w:cols w:space="720"/>
        </w:sectPr>
      </w:pPr>
    </w:p>
    <w:p w:rsidR="00025B39" w:rsidRPr="00345DF2" w:rsidRDefault="00025B39" w:rsidP="00025B3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2.2.Тематический план и содержание дисциплины ОУД.02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7938"/>
        <w:gridCol w:w="1134"/>
        <w:gridCol w:w="1814"/>
      </w:tblGrid>
      <w:tr w:rsidR="00025B39" w:rsidRPr="00345DF2" w:rsidTr="00025B3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занятия, самостоятельная работа обучающихся, курсовая работ (проект) (если предусмотрены)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часов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Формируемые результаты обучения</w:t>
            </w:r>
          </w:p>
        </w:tc>
      </w:tr>
      <w:tr w:rsidR="00025B39" w:rsidRPr="00345DF2" w:rsidTr="00025B3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25B39" w:rsidRPr="00345DF2" w:rsidTr="00025B39">
        <w:trPr>
          <w:trHeight w:val="100"/>
        </w:trPr>
        <w:tc>
          <w:tcPr>
            <w:tcW w:w="14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содержание</w:t>
            </w:r>
          </w:p>
        </w:tc>
      </w:tr>
      <w:tr w:rsidR="00025B39" w:rsidRPr="00345DF2" w:rsidTr="00025B39">
        <w:trPr>
          <w:trHeight w:val="165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 русской литературы второй половины XIX века: как человек может влиять на окружающий мир и менять его к лучшему?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6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28/ 6 профиль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Драматургия А.Н.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Островского в театре.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Судьба женщины в XIX веке и ее отражение в драмах А. Н.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Островского (1823—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1886)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драматургии А. Н. Островского, историко-литературный контекст его творчества. Пьеса Островского «Гроза»: жанр, композиция, конфликт, присутствие автора.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построения драматического произведения; основные узлы в сюжете пьесы. Город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Калинов и его жители. Противостояние патриархального уклада и технического прогресса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(Дикой и Кулибин). Судьба женщины в XIX веке и ее отражение в драмах А. Н. Островского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="00025B39"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занятия: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комментированное выразительное чтение избранных эпизодов по ролям. На выбор и усмотрение преподавателя: инсценировка в малых группах эпизодов пьесы;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(или Ларисы из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«Бесприданницы») или написание текста информационной и публицистической заметок о нравах и быте города Калинова (на основе художественного текста)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1.2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«Порядочный химик в двадцать раз полезнее всякого поэта...»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роману И.С. Тургенева «Отцы и дети» на выбор: 1) поиск ответа проблемный вопрос (по выбору) «Согласны ли вы с высказыванием Базарова о том, что «порядочный химик в двадцать раз полезнее всякого поэта» или «Что может объединить людей разных поколений?». Историко-литературный контекст: нигилизм и нигилисты. «Отцы» (Павел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Петрович и Николай Петрович Кирсановы) и молодое поколение, специфика конфликта в романе. Вечные темы в спорах «отцов и детей». Роль искусства в жизни человека 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избранными эпизодами романа, глава 10 («схватка за вечерним чаем»): комментированное выразительное чтение эпизода по ролям, анализ содержания в свете историко-литературного контекста, обсуждение, поиск ответа на проблемный вопрос. На выбор и усмотрение преподавателя: 1) написание рассказа о произошедшем споре от лица Павла Петровича или от лица Базарова (можно от лица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Аркадия – свидетеля спора); тем самым формируется умение встать на чужую точку зрения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коммуникации, увидеть иную систему ценностей, отличную от ценностей другого поколения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1.3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«Ты профессией астронома метростроевца не удивишь!..»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Стереотипы, связанные с той или иной профессией; представления учащихся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1) «Обломов на службе»: анализ избранных эпизодов (гл.5 ч.1 и др. на усмотрение преподавателя из романа «Обломов»). 2) Работа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поиск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информации по теме «правда и заблуждения, связанные с восприятием получаемой профессии»; 3) подготовка информационного сообщения о стереотипах, заблуждениях, неверных представлениях, связанных в обществе с получаемой профессией и ее социальной значимостью; 4) участие в дискуссии «Как люди моей профессии меняют мир к лучшему?» или по теме «Что может помешать человеку стать профессионалом?» 5) Написание текста по схеме «ожидания / реальность»: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 с использованием противительных синтаксический конструкций (по аналогии с избранным эпизодом романа «Обломов»)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571F4A" w:rsidRDefault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2, ОК 9</w:t>
            </w:r>
            <w:r w:rsidR="00025B39"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1.4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и его выбор в кризисной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ситуации в романе Ф.М. Достоевского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«Преступление и наказание» (1866)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«Преступление и наказание». Теория Раскольникова и ее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антигуманность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крах теории главного героя в романе, художественные средства, иллюстрирующие и раскрывающие смысл теории; бесчеловечность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раскольниковской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«арифметики».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 Ф.М. Достоевского как источник сюжетов и образов для других видов искусств: иллюстрации к роману художников 20 века, анимационные фильмы, экранизации, образы героев романа в современном информационном мире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025B39" w:rsidRPr="00345DF2" w:rsidRDefault="00025B39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избранными эпизодами из романа «Преступление и наказание», в которых обсуждается теория главного героя: комментированное чтение и обсуждение. Глава 3, часть 5; эпилог (эпизод кошмарного сна героя). На выбор и усмотрение преподавателя: 1) Работа с отрывками анимационных фильмов по творчеству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Ф.М. Достоевского: «Преступление и наказание», Петр Думала (2002) или «Сон смешного человека», Александр Петров (1992): просмотр, обсуждение, анализ, ответы на проблемные вопросы 2) Работа в малых группах (задания по выбору): подготовка материала о биографии Ф.М. Достоевского в виде ленты времени, презентации, видеоролика, постера или коллажа, подкаста или в др. формате 3) Написание текста-исследования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«Идеологическая причина преступления Раскольникова» («Почему Раскольников убивает?» В. Набоков) или текста-опровержения теории Раскольникова. 5) Работа с информационными ресурсами и картами, подготовка иллюстраций с вероятным маршрутом экскурсии по местам Петербурга, упомянутым в романе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2,</w:t>
            </w:r>
          </w:p>
          <w:p w:rsidR="00571F4A" w:rsidRP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1.5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в поиске правды и любви: реализм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 Н. Толстого (1828—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1910).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Роман-эпопея «Война и мир» (1869) (обзорно). Анализ избранного эпизода из романа (на усмотрение преподавателя) или рассказа «Люцерн» (1857); рассказ «Чем люди живы»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(1881): проблематика и образы произведений писателя, краткая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формулировка основных идей и положений его мировоззрения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избранными эпизодами из прозы Л.Н. Толстого («Война и мир» или рассказ «Люцерн»): комментированное чтение и обсуждение. На выбор и усмотрение преподавателя: 1) просмотр и обсуждение мультфильма «Чем люди живы» по рассказу Л.Н. Толстого (2010,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Надежда Михайлова), подготовка собственных иллюстраций или сценария для инсценировки или мультфильма по одному из эпизодов романа или по одному из рассказов писателя, 4) работа с инф. ресурсами: подготовка презентации, постера или коллажа, видеоролика или сообщения в др. формате (по выбору) об истории создания романа-эпопеи «Война и мир» Л.Н. Толстого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1.6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 крестьянского труда и сельского пейзажа в творчестве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Некрасова и А.А. Фета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 сопоставление и аналитическое сравнение стихотворений двух поэтов: «В полном разгаре страда деревенская», «Забытая деревня», «Несжатая полоса» Н.А. Некрасова и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«Первая борозда», «Зреет рожь под жаркой нивой», «Еще весны душистой нега»,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(дополнительно: прозаический отрывок из «Записок о вольнонаемном труде», финал гл.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«Песня», эпизод «в гостях у Хоря») А. Фета: образы крестьянского труда и крестьян у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Некрасова и Фета, образы русского сельского пейзажа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8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чтение и анализ стихотворений и прозаического отрывка: образы крестьянского труда и крестьян у Некрасова и Фета, образы русского сельского пейзажа. В их стихах: сопоставление содержания, художественных средств, анализ отличий; подготовка выразительного чтения стихотворений, подбор иллюстративного материала.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Дополнительно: подготовка сообщений о жизни и творчестве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двух поэтов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9,ОК 12,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Люди и реальность в сказках М. 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Салтыкова-Щедрина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(1826—1889): русская жизнь в иносказаниях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Авторский замысел и своеобразие жанра литературной сказки. Сходство и различие сказок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Салтыкова-Щедрина и русских народных сказок. Художественные средства: иносказание, гротеск, гипербола, ирония, сатира. Эзопов язык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9,ОК 12,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74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выбор и усмотрение преподавателя: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чтение и комментирование избранных эпизодов, подготовка инсценировки одного из эпизодов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выбор иллюстраций к прочитанным эпизодам из предложенного иллюстративного ряда с соотнесением иллюстраций и художественных приемов гротеска, аллегории, иронии с обоснованием выбора иллюстраци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й(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перевод словесных образов в изобразительные);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мультфильмы на выбор: по сказке Салтыкова-Щедрина («Органчик» (1933) Николай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Ходатаев, «Как один мужик двух генералов прокормил» (1965) Иван Иванов-Вано,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«Премудрый пескарь» (1979), «Пропала совесть» (1989) Алексей Соловьев, «История одного города. Органчик» (1991) Валентин Караваев) и напишите отзыв и свои впечатления, правильно использовав в отзыве термины «иносказание» (аллегория),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«гротеск», «ирония»;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подготовка материала о биографии М. Е. Салтыкова-Щедрина в виде ленты времени. Или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или иллюстрированной презентации, или видеоролика, или постера и коллажа, или в др. оговоренном преподавателем формате и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соотнесении фактов личной биографии с художественным творчеством писателя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2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1.8.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«Мы делаем, что можем, а потому правы»: меняем окружающий мир к лучшему своими силами(единица прикладного модуля)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Аргументация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собственной позиции в споре или дискуссии – необходимый в профессиональной деятельности навык: учимся находить примеры и аргументы в защиту собственной позиции. По рассказам А.П. Чехова. «Дом с мезонином» или «Рассказ старшего садовника». Человек и общество: участие в дискуссиях, диспутах, обсуждениях социально значимых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 1.!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2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занятия: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Чтение и анализ эпизодов с диалогами персонажей по социально значимым вопросам из одного из названных рассказов, учебная задача – выявить аргументы спорщиков по обсуждаемым ими проблемам, прокомментировать их, определить собственную позицию, подобрать аргументы из жизненного опыта в ее защиту, подобрать примеры-иллюстрации к выбранной позиции из рассказа или других прочитанных произведений. 2) Работа с инф. ресурсами: определение теории малых дел и соотнесение определения с содержанием эпизодов рассказа «Дом с мезонином» (о деятельности Лиды, диалог Лиды и «господина пейзажиста», финал рассказа) или комментированное чтение и анализ «Рассказа старшего садовника»: поиск авторской оценки всех персонажей- рассказчиков, выявление скрытой иронии, анализ средств авторской оценки персонажей и поиск ответа, на чьей стороне автор. 3) Написание на выбор аргументированной речи в защиту одной из позиций, высказанных в «Рассказе старшего садовника» или речи в защиту позиции одной из сторон в споре Лиды и художника, с обоснованием, своей позиции (ответ иллюстрируется примерами с опорой на текст рассказа и на необходимую дополнительную информацию по вопросу)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2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«Человек в поиске прекрасного»: русская литература на рубеже веков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8/ 6 профиль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2.1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Мотивы лирики и прозы И. А. Бунина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 Алексеевич Бунин (1870–1953). Факты биографии. Первый русский писатель – лауреат Нобелевской премии по литературе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(рассказы – по выбору учителя)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Проза И. А. Бунина.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26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Комментированное чтение прозаических отрывков. Выразительное чтение стихотворений. Анализ психологизма бунинской прозы и особенностей языка: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«живопись» словом, детали-символы, сочетание различных пластов лексики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«Я чтил старанья токаря и пекаря… (М. Слуцкий)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рассказам А.И. Куприна (выбор на усмотрение преподавателя, с учетом направления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профилизации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Анализ и интерпретация информации из мемуарных и биографических источников. (Какие профессии освоил А. Куприн? Какое значение это имело впоследствии для писательской деятельности? В каких произведениях писателя профессия героя значима для раскрытия идеи произведения?) Мини-проекты (краткосрочные). Эссе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я хочу стать…»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занятия: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комментированное чтение подобранных преподавателем,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отрывков из мемуарных источников и профессиональном и жизненном пути А. И. Куприна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Анализ подобранных преподавателем эпизодов из рассказов 3) работа с инф. ресурсами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поиск биографических сведений 4) написание эссе «Почему я хочу стать…»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2.2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«Дело мастера боится»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 Горький (1868–1936). Сведения из биографии (актуализация и обобщение ранее изученного).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«Коновалов»: образы героев. Автобиографическая канва. Проблематика рассказа. Актуальность тематики и проблематики в свете получения профессионального образования и выстраивания индивидуальной профессионально-ориентированной траектории. Понятие «мастерства» в профессиональной деятельности. Критерии профессионального мастерства. Условия достижения мастерства в избранной профессии, роль личного вклада и роль самообразования и саморазвития в достижении поставленных карьерных целей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 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Поиск ответа на проблемный вопрос: «Что необходимо, чтобы стать мастером своего дела?» или «Всегда ли достаточно таланта и способностей, чтобы стать мастером своего дела?»: обсуждение и выработка критериев «настоящего профессионала» в избранной профессии, подготовка общих формулировок. Написание эссе (с заданной структурой с учетом найденных формулировок) с примерами из рассказа, профессиональной практики и жизненного опыта. За основу для обсуждения рекомендуется рассказ «Коновалов» Максима Горького (1868–1936) и высказывания писателей о профессиональном мастерстве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2.3. «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Вроде просто найти и расставить слова»: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стихи для людей моей профессии/ специальности 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Роль поэзии в жизни человека любой профессии. Общение с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материале поэзии Серебряного века.  Символизм.  Идея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двоемирия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обновление художественного языка: расширение значения слова. Поэты-символисты: В. Брюсов («Творчество»); К. Бальмонт («Я – изысканность русской медлительной речи…»); А. Белый («Раздумье»). Акмеизм. Возвращение к «прекрасной ясности». Предметность тематики и образов, точность слова. Поэты-акмеисты: Н. Гумилев («Жираф»); С. Городецкий («Береза»). Футуризм.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Эпатажность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устремленность в будущее. Разрыв с традицией. Попытка создать «новый стиль. Приоритет формы над содержанием, эпатаж. Поиски в области языка, словотворчество. Поэты-футуристы: И. Северянин («Эпилог»,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«Авиатор»); В. Хлебников («Кузнечик», «Заклятие смехом»)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Чтение стихов поэтов Серебряного века с элементами анализа – выделением признаков того или иного направления: отработка навыка поиска характерных признаков по описанию, тренировка умения соотносить определения и значения терминов с конкретными примерами (поиск примера по заданной модели и параметрам). 2) Путь к пониманию поэзии – это чтение, обсуждение, интерпретация (вербальная/невербальная) стихов разных поэтов в поисках «своего». Участие в деловой игре «В издательстве», в процессе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2.2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Блок. Лирика. Поэма «Двенадцать»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Александрович Блок (1880–1921). Сведения из биографии поэта.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«Вхожу я в темные храмы…», «Незнакомка», «Ночь, улица, фонарь, аптека…», «О доблестях, о подвигах, о  славе…»,  «В  ресторане»,  «Река  раскинулась.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Течет, грустит лениво…» (из цикла «На поле Куликовом»), «Россия», «Балаган», «О, я хочу безумно жить…». Лирика Блока –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в поэме (звуковая, визуальная и др.)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9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1)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 2) Работа с иллюстративным рядом к поэме (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Ю. Анненкова): выстраивание связного ряда с обоснованием, на основе чего (сюжет, персонажи и др.) он строится. Групповая работа: чтение по ролям главы, включающей многоголосие, в соответствии с выделенными «голосами»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4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2.3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Поэтическое новаторство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Маяковского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Владимирович Маяковский (1893–1930) Трагедия горлана-главаря (факты биографии). «Послушайте!»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,«</w:t>
            </w:r>
            <w:proofErr w:type="spellStart"/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Лиличка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«Скрипка и немножко нервно», «Левый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марш»,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«Прозаседавшиеся», «Нате!», «А вы могли бы?», «Юбилейное», «Сергею Есенину» Лирика. Маяковский и футуризм. Ранняя лирика поэта. Мотив одиночества, любви и смерти. Поэт и революция. Сатира Маяковского. Тема поэта и поэзии.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63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занятия: Практические задания: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подготовка выразительного чтения стихотворений В. Маяковского или групповой инсценировки; 2) подбор и прослушивание современных музыкальных интерпретаций-исполнений его стихотворений с комментарием и обсуждением 3) Составление и визуализация словаря «ключевых слов» по лирике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Маяковского на основе выборки стихотворений или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2.4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Драматизм судьбы поэта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 Есенин (1895–1925)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(«Гой ты, Русь  моя  родная!»,  «Тебе  одной  плету  венок…»,  «Спит  ковыль.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Равнина дорогая…», «Неуютная жидкая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лунность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…»; «Сорокоуст», «Я покинул родимый дом…»,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«Русь советская», «Письмо к матери»; «Отговорила роща золотая…», «Собаке Качалова»;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 бродить, не мять в кустах багряных…», «Мы теперь уходим понемногу…», «Шаганэ ты моя, Шаганэ…», «Письмо к женщине», «Не жалею, не зову, не плачу…».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Чувство Родины –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Исповедальность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5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поэтическими произведениями С. Есенина, на выбор и усмотрение преподавателя: 1) выразительное чтение, исполнение, составление визуальных и музыкальных композиций 2)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 3) составление «Словарика природы поэзии С. Есенина»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 «Человек перед лицом эпохальных потрясений»: русская литература 19З0 годов – второй половины ХХ века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10т+10п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2 профиль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9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Поэзия М. 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Цветаевой и А. А. Ахматовой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Ивановна Цветаева (1892–1941) Сведения из биографии.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«Роландов Рог», «Моим стихам, написанным так рано…», «Кто создан из камня, кто создан из глины…», «Куст», «Тоска по родине! Давно…», «Вчера еще в глаза глядел…», «Идешь на меня похожий…», «Все рядком лежат…», «Стихи к Блоку» («Имя твое – птица в руке…»), «У тонкой проволоки над волной овсов…» (из цикла «Ахматовой»)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 образов. Особенности поэтического синтаксиса.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Андреевна Ахматова (1889–1966) Сведения из биографии.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«Песня последней встречи», «Сжала руки под темной вуалью…», «Смятение», «Под крышей промерзшей пустого жилья…», «Муза», «Муза ушла по дороге…», «Мне ни к чему одические рати…», «Не с теми я, кто бросил землю…», «Мне голос был. Он звал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утешно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…», «Родная земля», «Смуглый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отрок бродил по аллеям…». Лирика. Основные темы лирики Ахматовой: любовь как всепоглощающее чувство, как мука; тема творчества; гражданская тема; пушкинская тема. 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поэтическими произведениями – выразительное чтение, исполнение, составление визуальных и музыкальных композиций. Дополнительно на усмотрение преподавателя: Составить и сопоставить словарь «облако эмоций и настроений» по лирике Б. М. Цветаевой и А.А. Ахматовой или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гражданской войны в прозе М.А. Шолохова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Александрович Шолохов (1905–1984) Лауреат Нобелевской премии по литературе.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гражданской войны в литературе: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«Донские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рассказы» (один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по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выбору преподавателя) Роман-эпопея «Тихий Дон» (обзорно). Смысл названия. Жанр произведения. Герои романа-эпопеи о всенародной трагедии. Герой в поисках своего пути среди «хода истории». Финал романа-эпопеи. Проблема гуманизма в произведении. Полемика вокруг авторства. Дополнительно: киноистория романа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«Изгнанник, избранник»: М. А. Булгаков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Афанасьевич Булгаков (1891–1940) «Изгнанник, избранник»: сведения из биографии (с обобщением ранее изученного)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фантастика (литературная среда Москвы;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Воланд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свита). Сатира. 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роман «Белая гвардия». История создания произведения. Смысл названия. Эпиграфы. Жанр и композиция. Система образов. Образ Дома и Города в вихре Гражданской войны. Нравственный выбор героев в эпоху распри и раздора. Честь как главное качество человека. Смысл финала. Литературные ассоциации в романе. Сценическая и киноистория романа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комментированное чтение и анализ избранных эпизодов. Обсуждение проблематики романа и образов. На выбор и усмотрение преподавателя: анализ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ОК 9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025B39" w:rsidRPr="00345DF2" w:rsidTr="00025B39">
        <w:trPr>
          <w:trHeight w:val="105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3.4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Великой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Отечественной войны в литературе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«Лейтенантская проза»: В. П. Астафьев, Ю. В. Бондарев, В. В. Быков, Б. Л. Васильев, К. Д.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Воробьев, В. Л. Кондратьев и др. (обзор прозы «молодых» лейтенантов)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нравственного выбора на войне Василий Владимирович Быков (1924–2003)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Повесть «Сотников». Человек в экстремальной ситуации, на пороге смерти. Стремление к самосохранению (Рыбак) – и сохранение человеческого достоинства, духовный подвиг (Сотников).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Петрович Астафьев (1924–2001). Традиции и новаторство писателя в изображении войны.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«Связистка». Мотив испытания войной на войне и после войны. Герои рассказа.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Дилемма нравственного выбора между «воинским долгом и человеческой жизнью». Тема покаяния, ответственности за каждый свой поступок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9, ОК12, ОК 14</w:t>
            </w: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1) Подготовка выставки-презентации «Книги писателей о войне», написание аннотаций к каждой книге. 2) Анализ эпизодов произведений разных писателей, посвященных проблеме выбора на войне: самосохранение или сохранение человеческого достоинства. 3) Сравнительная характеристика двух героев, двух выборов 9по повести «Сотников» В. Быкова). 4) Дискуссия «Что важнее воинский долг или человеческая жизнь?» с опорой на прочитанные произведения (эпизоды)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E4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2, ОК 9</w:t>
            </w:r>
            <w:r w:rsidR="00025B39"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3.5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тоталитаризма в литературе второй ХХ века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И. Солженицын «Один день Ивана Денисовича»; В. Т. Шаламов «Колымские рассказы»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выбору учителя)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Исаевич Солженицын (1918–2008) Сведения из биографии (с обобщением ранее изученного). Лауреат Нобелевской премии по литературе.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Повесть «Один день Ивана Денисовича»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 w:rsidR="00E42D6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09 ОК12, ОК 14</w:t>
            </w: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Экранизация повести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3.6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«Прогресс – это форма человеческого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существования»: профессии в мире НТП 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Профессии, «рожденные» НТП в последние десятилетия.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Научно-технический прогресс и этические проблемы.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РэйБрэдбери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(1920–2012). Научно-фантастические рассказы «И грянул гром», «Вельд». Рассказы-предупреждения. Роль цивилизации, технологий в судьбе человека и общества. Психологизм рассказов. Ответственность настоящего перед будущим («эффект бабочки» –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 грянул гром»). Переплетение разных тем (тема отцов и детей, детской жестокости, влияния технологий на жизнь человека – «Вельд»). Сочетание сказки и фантастики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E42D6D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 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Поиск ответов на проблемные вопросы с иллюстрациями из жизненного опыта и рассказов Р.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Брэдбери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Профессии в технологично развивающемся мире: у всех ли профессий есть будущее? Какие профессии перестанут существовать в ближайшем будущем? Несет ли ученый ответственность за последствия научных открытий? Какие этические проблемы ставит перед человечеством научно-технический прогресс?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 по теме на основе сюжетов рассказов Р.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Брэдбери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5B39" w:rsidRPr="00345DF2" w:rsidRDefault="00025B39" w:rsidP="00025B39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ectPr w:rsidR="00025B39" w:rsidRPr="00345DF2">
          <w:pgSz w:w="16838" w:h="11906" w:orient="landscape"/>
          <w:pgMar w:top="567" w:right="1134" w:bottom="851" w:left="1134" w:header="709" w:footer="709" w:gutter="0"/>
          <w:cols w:space="720"/>
        </w:sectPr>
      </w:pPr>
    </w:p>
    <w:p w:rsidR="00025B39" w:rsidRPr="00345DF2" w:rsidRDefault="00025B39" w:rsidP="00025B3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/>
        </w:rPr>
      </w:pPr>
      <w:bookmarkStart w:id="0" w:name="_Toc127738473"/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/>
        </w:rPr>
        <w:lastRenderedPageBreak/>
        <w:t>3.УСЛОВИЯ</w:t>
      </w:r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/>
        </w:rPr>
        <w:tab/>
        <w:t>РЕАЛИЗАЦИИ ПРОГРАММЫ ОБЩЕОБРАЗОВАТЕЛЬНОЙ ДИСЦИПЛИНЫ</w:t>
      </w:r>
      <w:bookmarkEnd w:id="0"/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материально-техническому обеспечению образовательной программы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программы дисциплины предусмотрены следующие специальные помещения: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-посадочные места по количеству обучающихся;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-рабочее место преподавателя;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-комплект учебно-наглядных пособий;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-комплект электронных видеоматериалов;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-задания для контрольных работ;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-профессионально ориентированные задания;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-материалы текущей и промежуточной аттестации.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 кабинета должно соответствовать требованиям Санитарно- 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персональный компьютер с лицензионным программным обеспечением;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проектор с экраном.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 библиотеки: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</w:t>
      </w: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Информационное обеспечение обучения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литература: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Зинин С.А. Литература: учебник для 10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1 / С.А. Зинин.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280 с. – ISBN 978–5–533–00887–7. – URL: </w:t>
      </w:r>
      <w:hyperlink r:id="rId10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https://ibooks.ru/bookshelf/374148/reading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Зинин С.А. Литература: учебник для 10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2 / С.А. Зинин.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272 с. – ISBN 978–5–533–00888–4. – URL: </w:t>
      </w:r>
      <w:hyperlink r:id="rId11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https://ibooks.ru/bookshelf/374149/reading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Зинин С.А. Литература: учебник для 11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1 / С.А. Зинин, В.А.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Чалмаев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512 с. – ISBN 978–5–533–00880–8. – URL: </w:t>
      </w:r>
      <w:hyperlink r:id="rId12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https://ibooks.ru/bookshelf/374150/reading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Зинин С.А. Литература: учебник для 11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2 / С.А. Зинин, В.А.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Чалмаев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544 с. – ISBN 978–5–533–00881–5. – URL: </w:t>
      </w:r>
      <w:hyperlink r:id="rId13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https://ibooks.ru/bookshelf/374151/reading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Дополнительная литература: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Сафонов, А. А. Литература. 10 класс. Хрестоматия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А. А. Сафонов ; под редакцией М. А. Сафоновой.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211 с. – (Профессиональное образование). – ISBN 978-5-534-02275-9.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4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https://urait.ru/bcode/472376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Сафонов, А. А. Литература. 11 класс. Хрестоматия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А. А. Сафонов ; под редакцией М. А. Сафоновой.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265 с. – (Профессиональное образование). – ISBN 978-5-534-09163-2.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5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https://urait.ru/bcode/472515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3. Русская литература в вопросах и ответах в 2 т. Том 2. XX век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Г. И. Романова [и др.] ; под редакцией Г. И. Романовой. – 3-е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232 с. – (Профессиональное образование). – ISBN 978-5-534-07770-4.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6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https://urait.ru/bcode/470415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Красовский, В. Е. Литература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В. Е. Красовский, А. В. Леденев ; под общей редакцией В. Е. Красовского.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– 650 с. – (Профессиональное образование). – ISBN 978-5-534-11359-4. – Текст: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7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https://urait.ru/bcode/467570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Литература. Хрестоматия. Русская классическая драма (10-11 классы)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А. А. Сафонов [и др.] ; составитель А. А. Сафонов ; под редакцией М. А. Сафоновой.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438 с. – (Профессиональное образование). – ISBN 978-5-534-06929-7.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8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https://urait.ru/bcode/474399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Фортунатов, Н. М. Русская литература первой трети XIX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Н. М. Фортунатов, М. Г.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Уртминцева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С. Юхнова ; под редакцией Н. М. Фортунатова. – 3-е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207 с. – (Профессиональное образование). – ISBN 978-5-9916-6020-4.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9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https://urait.ru/bcode/469884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Фортунатов, Н. М. Русская литература второй трети XIX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Н. М. Фортунатов, М. Г.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Уртминцева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С. Юхнова ; под редакцией Н. М. Фортунатова. – 3-е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246 с. – (Профессиональное образование). – ISBN 978-5-534-01043-5.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20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https://urait.ru/bcode/469883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8. Фортунатов, Н. М. Русская литература последней трети XIX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Н. М. Фортунатов, М. Г.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Уртминцева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С. Юхнова ; под редакцией Н. М. Фортунатова. – 4-е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310 с. – (Профессиональное образование). – ISBN 978-5-534-10666-4.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21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https://urait.ru/bcode/469885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Соколов, А. Г. Русская литература конца XIX - начала XX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А. Г. Соколов. – 5- 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501 с. – (Профессиональное образование). – ISBN 978-5-9916-6305-2.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22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https://urait.ru/bcode/477509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Интернет-ресурсы: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Федеральный центр информационно-образовательных ресурсов (ФЦИОР) – URL: </w:t>
      </w:r>
      <w:hyperlink r:id="rId23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http://fcior.edu.ru/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Национальный библиотечный ресурс РФ – URL: </w:t>
      </w:r>
      <w:hyperlink r:id="rId24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http://www.natlib.ru/</w:t>
        </w:r>
      </w:hyperlink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Библиотека МЭШ – URL: </w:t>
      </w:r>
      <w:hyperlink r:id="rId25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https://uchebnik.mos.ru/</w:t>
        </w:r>
      </w:hyperlink>
    </w:p>
    <w:p w:rsidR="00025B39" w:rsidRPr="00345DF2" w:rsidRDefault="00025B39" w:rsidP="00025B39">
      <w:pPr>
        <w:spacing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4. Электронно-библиотечная система современной учебной литературы – URL: http://www.book.ru/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B39" w:rsidRPr="00345DF2" w:rsidRDefault="00025B39" w:rsidP="00025B3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25B39" w:rsidRPr="00345DF2" w:rsidRDefault="00025B39" w:rsidP="00025B3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/>
        </w:rPr>
      </w:pPr>
      <w:bookmarkStart w:id="1" w:name="_Toc127738474"/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/>
        </w:rPr>
        <w:lastRenderedPageBreak/>
        <w:t>4.КОНТРОЛЬ И ОЦЕНКА РЕЗУЛЬТАТОВ ОСВОЕНИЯ ДИСЦИПЛИНЫ</w:t>
      </w:r>
      <w:bookmarkEnd w:id="1"/>
    </w:p>
    <w:p w:rsidR="00025B39" w:rsidRPr="00345DF2" w:rsidRDefault="00025B39" w:rsidP="00025B3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4"/>
        <w:gridCol w:w="3025"/>
        <w:gridCol w:w="3476"/>
      </w:tblGrid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Общая/профессиональная компетенция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Раздел/Тема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 оценочных мероприятия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4A12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1, Тема 1.1, 1.2, 1.3, 1.4, П/о-с4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833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9A" w:rsidRPr="00EB1A00" w:rsidRDefault="004A129A" w:rsidP="004A12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ОК 2. Понимать и анализировать вопросы ценностно-мотивационной сферы.</w:t>
            </w:r>
          </w:p>
          <w:p w:rsidR="00025B39" w:rsidRPr="00345DF2" w:rsidRDefault="00025B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оценка вклада участников при групповой организации работы); устный опрос; проверка результатов практической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2. Понимать и анализировать вопросы ценностно-мотивационной сферы.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4A1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ОК 9. Устанавливать психологический контакт с окружающими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2. Понимать и анализировать вопросы ценностно-мотивационной сферы.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2, Темы 2.1, 2.2, 2.3, 2.4, 2.5, 2.6, 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4E" w:rsidRPr="00BF194E" w:rsidRDefault="00BF194E" w:rsidP="00BF1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</w:pPr>
          </w:p>
          <w:p w:rsidR="00BF194E" w:rsidRPr="00BF194E" w:rsidRDefault="00BF194E" w:rsidP="00BF1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ОК 14. Организовывать свою жизнь в соответствии с социально значимыми представлениями о здоровом </w:t>
            </w:r>
            <w:r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lastRenderedPageBreak/>
              <w:t>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25B39" w:rsidRPr="00BF194E" w:rsidRDefault="0002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Наблюдение за выполнением мотивационных заданий; наблюдение за выполнением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</w:tbl>
    <w:p w:rsidR="00025B39" w:rsidRPr="00345DF2" w:rsidRDefault="00025B39" w:rsidP="00025B39">
      <w:pP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rPr>
          <w:rFonts w:ascii="Times New Roman" w:hAnsi="Times New Roman" w:cs="Times New Roman"/>
          <w:sz w:val="28"/>
          <w:szCs w:val="28"/>
        </w:rPr>
      </w:pPr>
    </w:p>
    <w:p w:rsidR="00025B39" w:rsidRPr="00345DF2" w:rsidRDefault="00025B39" w:rsidP="00025B39">
      <w:pPr>
        <w:rPr>
          <w:rFonts w:ascii="Times New Roman" w:hAnsi="Times New Roman" w:cs="Times New Roman"/>
          <w:sz w:val="28"/>
          <w:szCs w:val="28"/>
        </w:rPr>
      </w:pPr>
    </w:p>
    <w:p w:rsidR="00025B39" w:rsidRPr="00345DF2" w:rsidRDefault="00025B39">
      <w:pPr>
        <w:rPr>
          <w:rFonts w:ascii="Times New Roman" w:hAnsi="Times New Roman" w:cs="Times New Roman"/>
          <w:sz w:val="28"/>
          <w:szCs w:val="28"/>
        </w:rPr>
      </w:pPr>
    </w:p>
    <w:sectPr w:rsidR="00025B39" w:rsidRPr="00345DF2" w:rsidSect="007D7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B1919"/>
    <w:multiLevelType w:val="hybridMultilevel"/>
    <w:tmpl w:val="6036799A"/>
    <w:lvl w:ilvl="0" w:tplc="5B04159C">
      <w:start w:val="1"/>
      <w:numFmt w:val="decimal"/>
      <w:lvlText w:val="%1)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07725"/>
    <w:multiLevelType w:val="multilevel"/>
    <w:tmpl w:val="1FAA0F0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B39"/>
    <w:rsid w:val="00025B39"/>
    <w:rsid w:val="002F4C88"/>
    <w:rsid w:val="00345DF2"/>
    <w:rsid w:val="003A2285"/>
    <w:rsid w:val="004A129A"/>
    <w:rsid w:val="00571F4A"/>
    <w:rsid w:val="005B33A2"/>
    <w:rsid w:val="0062068E"/>
    <w:rsid w:val="007D70D6"/>
    <w:rsid w:val="008534B5"/>
    <w:rsid w:val="00A83F97"/>
    <w:rsid w:val="00B03682"/>
    <w:rsid w:val="00BE69BE"/>
    <w:rsid w:val="00BE76FF"/>
    <w:rsid w:val="00BF194E"/>
    <w:rsid w:val="00C504EC"/>
    <w:rsid w:val="00DC2FC4"/>
    <w:rsid w:val="00E2371C"/>
    <w:rsid w:val="00E42D6D"/>
    <w:rsid w:val="00E93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25B3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25B39"/>
    <w:rPr>
      <w:color w:val="800080" w:themeColor="followedHyperlink"/>
      <w:u w:val="single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semiHidden/>
    <w:locked/>
    <w:rsid w:val="00025B39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semiHidden/>
    <w:unhideWhenUsed/>
    <w:qFormat/>
    <w:rsid w:val="00025B3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025B39"/>
  </w:style>
  <w:style w:type="character" w:customStyle="1" w:styleId="a7">
    <w:name w:val="Без интервала Знак"/>
    <w:link w:val="a8"/>
    <w:locked/>
    <w:rsid w:val="00025B39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uiPriority w:val="1"/>
    <w:qFormat/>
    <w:rsid w:val="00025B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025B3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025B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39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3" Type="http://schemas.openxmlformats.org/officeDocument/2006/relationships/hyperlink" Target="https://ibooks.ru/bookshelf/374151/reading" TargetMode="External"/><Relationship Id="rId18" Type="http://schemas.openxmlformats.org/officeDocument/2006/relationships/hyperlink" Target="https://urait.ru/bcode/47439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rait.ru/bcode/469885" TargetMode="External"/><Relationship Id="rId7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2" Type="http://schemas.openxmlformats.org/officeDocument/2006/relationships/hyperlink" Target="https://ibooks.ru/bookshelf/374150/reading" TargetMode="External"/><Relationship Id="rId17" Type="http://schemas.openxmlformats.org/officeDocument/2006/relationships/hyperlink" Target="https://urait.ru/bcode/467570" TargetMode="External"/><Relationship Id="rId25" Type="http://schemas.openxmlformats.org/officeDocument/2006/relationships/hyperlink" Target="https://uchebnik.mo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0415" TargetMode="External"/><Relationship Id="rId20" Type="http://schemas.openxmlformats.org/officeDocument/2006/relationships/hyperlink" Target="https://urait.ru/bcode/46988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1" Type="http://schemas.openxmlformats.org/officeDocument/2006/relationships/hyperlink" Target="https://ibooks.ru/bookshelf/374149/reading" TargetMode="External"/><Relationship Id="rId24" Type="http://schemas.openxmlformats.org/officeDocument/2006/relationships/hyperlink" Target="http://www.natli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2515" TargetMode="External"/><Relationship Id="rId23" Type="http://schemas.openxmlformats.org/officeDocument/2006/relationships/hyperlink" Target="http://fcior.edu.ru/" TargetMode="External"/><Relationship Id="rId10" Type="http://schemas.openxmlformats.org/officeDocument/2006/relationships/hyperlink" Target="https://ibooks.ru/bookshelf/374148/reading" TargetMode="External"/><Relationship Id="rId19" Type="http://schemas.openxmlformats.org/officeDocument/2006/relationships/hyperlink" Target="https://urait.ru/bcode/46988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4" Type="http://schemas.openxmlformats.org/officeDocument/2006/relationships/hyperlink" Target="https://urait.ru/bcode/472376" TargetMode="External"/><Relationship Id="rId22" Type="http://schemas.openxmlformats.org/officeDocument/2006/relationships/hyperlink" Target="https://urait.ru/bcode/47750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3B609-D098-44E0-89B9-4A833D2C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8147</Words>
  <Characters>46442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54481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14</cp:revision>
  <dcterms:created xsi:type="dcterms:W3CDTF">2024-06-23T20:56:00Z</dcterms:created>
  <dcterms:modified xsi:type="dcterms:W3CDTF">2026-03-19T07:03:00Z</dcterms:modified>
</cp:coreProperties>
</file>